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黑体" w:hAnsi="黑体" w:eastAsia="黑体" w:cs="Arial"/>
          <w:b/>
          <w:bCs/>
          <w:kern w:val="0"/>
          <w:sz w:val="32"/>
          <w:szCs w:val="32"/>
        </w:rPr>
      </w:pPr>
      <w:r>
        <w:rPr>
          <w:rFonts w:ascii="黑体" w:hAnsi="黑体" w:eastAsia="黑体" w:cs="Arial"/>
          <w:b/>
          <w:bCs/>
          <w:kern w:val="0"/>
          <w:sz w:val="32"/>
          <w:szCs w:val="32"/>
        </w:rPr>
        <w:t>2024年</w:t>
      </w:r>
      <w:r>
        <w:rPr>
          <w:rFonts w:hint="eastAsia" w:ascii="黑体" w:hAnsi="黑体" w:eastAsia="黑体" w:cs="Arial"/>
          <w:b/>
          <w:bCs/>
          <w:kern w:val="0"/>
          <w:sz w:val="32"/>
          <w:szCs w:val="32"/>
        </w:rPr>
        <w:t>天津大学</w:t>
      </w:r>
      <w:r>
        <w:rPr>
          <w:rFonts w:ascii="黑体" w:hAnsi="黑体" w:eastAsia="黑体" w:cs="Arial"/>
          <w:b/>
          <w:bCs/>
          <w:kern w:val="0"/>
          <w:sz w:val="32"/>
          <w:szCs w:val="32"/>
        </w:rPr>
        <w:t>国际中文教师奖学金</w:t>
      </w:r>
      <w:r>
        <w:rPr>
          <w:rFonts w:hint="eastAsia" w:ascii="黑体" w:hAnsi="黑体" w:eastAsia="黑体" w:cs="Arial"/>
          <w:b/>
          <w:bCs/>
          <w:kern w:val="0"/>
          <w:sz w:val="32"/>
          <w:szCs w:val="32"/>
        </w:rPr>
        <w:t>“中文+跨境电商”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ascii="黑体" w:hAnsi="黑体" w:eastAsia="黑体" w:cs="Arial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bCs/>
          <w:kern w:val="0"/>
          <w:sz w:val="32"/>
          <w:szCs w:val="32"/>
        </w:rPr>
        <w:t>本科项目</w:t>
      </w:r>
      <w:r>
        <w:rPr>
          <w:rFonts w:ascii="黑体" w:hAnsi="黑体" w:eastAsia="黑体" w:cs="Arial"/>
          <w:b/>
          <w:bCs/>
          <w:kern w:val="0"/>
          <w:sz w:val="32"/>
          <w:szCs w:val="32"/>
        </w:rPr>
        <w:t>招生简章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cstheme="minorEastAsia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2023年教育部中外语言交流合作中心（以下简称语合中心）与天津大学合作设立“</w:t>
      </w:r>
      <w:r>
        <w:rPr>
          <w:rFonts w:hint="eastAsia" w:asciiTheme="minorEastAsia" w:hAnsiTheme="minorEastAsia" w:cstheme="minorEastAsia"/>
          <w:bCs/>
          <w:sz w:val="26"/>
          <w:szCs w:val="26"/>
        </w:rPr>
        <w:t>天津大学国际中文教师奖学金”</w:t>
      </w:r>
      <w:r>
        <w:rPr>
          <w:rFonts w:hint="eastAsia" w:asciiTheme="minorEastAsia" w:hAnsiTheme="minorEastAsia" w:cstheme="minorEastAsia"/>
          <w:b/>
          <w:bCs/>
          <w:sz w:val="26"/>
          <w:szCs w:val="26"/>
        </w:rPr>
        <w:t>，</w:t>
      </w:r>
      <w:r>
        <w:rPr>
          <w:rFonts w:hint="eastAsia" w:asciiTheme="minorEastAsia" w:hAnsiTheme="minorEastAsia" w:cstheme="minorEastAsia"/>
          <w:bCs/>
          <w:sz w:val="26"/>
          <w:szCs w:val="26"/>
        </w:rPr>
        <w:t>用于招收“中文+跨境电商”本科项目留学生，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致力于培养具备较强的汉语口头与书面表达能力、人文社会科学知识丰富，掌握跨境电子商务的基本理论与应用实践技能，具备跨境电子商务网络营销、活动策划、平台运营能力，并能够从事跨境电商职业教育的复合型专门人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一、项目介绍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1.专业：汉语言（050102）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2.学制: 4年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3.培养方向：跨境电商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4.培养特色：中文+跨境电商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5.核心课程：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初级、中级、高级（商务）综合汉语；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初级、中级、高级（商务）汉语口语；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初级、中级、高级（商务）汉语听力；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中级、高级（商务）汉语写作；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跨境电商概论、跨境电商网络营销、跨境电商实务、跨境网店美工设计、跨境电商支付与结算、国际商务谈判实践、跨境电商客户服务、跨境电商综合实训、教育学、教育心理学、中国文学经典、汉语教学设计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二、资助对象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1. 非中国籍人士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2. 对华友好，无违法犯罪记录，遵守中国政府的法律、 法规和天津大学的规章制度；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3. 身心健康，品学兼优，有志于从事中文教育、教学及相关工作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4. 年龄为 1</w:t>
      </w:r>
      <w:r>
        <w:rPr>
          <w:rFonts w:asciiTheme="minorEastAsia" w:hAnsiTheme="minorEastAsia" w:cstheme="minorEastAsia"/>
          <w:kern w:val="0"/>
          <w:sz w:val="26"/>
          <w:szCs w:val="26"/>
        </w:rPr>
        <w:t>8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-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val="en-US" w:eastAsia="zh-CN"/>
        </w:rPr>
        <w:t>2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5 周岁（截至 202</w:t>
      </w:r>
      <w:r>
        <w:rPr>
          <w:rFonts w:asciiTheme="minorEastAsia" w:hAnsiTheme="minorEastAsia" w:cstheme="minorEastAsia"/>
          <w:kern w:val="0"/>
          <w:sz w:val="26"/>
          <w:szCs w:val="26"/>
        </w:rPr>
        <w:t>4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年 9 月 1 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三、申请条件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申请者需具有高中学历，汉语水平不低于HSK四级210 分、HSKK中级 60 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四、资助内容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Cs/>
          <w:sz w:val="26"/>
          <w:szCs w:val="26"/>
        </w:rPr>
        <w:t>202</w:t>
      </w:r>
      <w:r>
        <w:rPr>
          <w:rFonts w:asciiTheme="minorEastAsia" w:hAnsiTheme="minorEastAsia" w:cstheme="minorEastAsia"/>
          <w:bCs/>
          <w:sz w:val="26"/>
          <w:szCs w:val="26"/>
        </w:rPr>
        <w:t>4</w:t>
      </w:r>
      <w:r>
        <w:rPr>
          <w:rFonts w:hint="eastAsia" w:asciiTheme="minorEastAsia" w:hAnsiTheme="minorEastAsia" w:cstheme="minorEastAsia"/>
          <w:bCs/>
          <w:sz w:val="26"/>
          <w:szCs w:val="26"/>
        </w:rPr>
        <w:t>年9月入学，</w:t>
      </w:r>
      <w:r>
        <w:rPr>
          <w:rFonts w:hint="eastAsia" w:asciiTheme="minorEastAsia" w:hAnsiTheme="minorEastAsia" w:cstheme="minorEastAsia"/>
          <w:color w:val="000000" w:themeColor="text1"/>
          <w:sz w:val="26"/>
          <w:szCs w:val="26"/>
          <w14:textFill>
            <w14:solidFill>
              <w14:schemeClr w14:val="tx1"/>
            </w14:solidFill>
          </w14:textFill>
        </w:rPr>
        <w:t>资助期限为4年。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奖学金资助内容包括：学费、住宿费、生活费和综合医疗保险费。其中，生活费标准为2500元人民币/月。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天津大学为奖学金生提供的免费宿舍为双人间。如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val="en-US" w:eastAsia="zh-CN"/>
        </w:rPr>
        <w:t>希望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入住单人间，需额外缴纳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val="en-US" w:eastAsia="zh-CN"/>
        </w:rPr>
        <w:t>单人间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住宿费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val="en-US" w:eastAsia="zh-CN"/>
        </w:rPr>
        <w:t>差价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五、申请期限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202</w:t>
      </w:r>
      <w:r>
        <w:rPr>
          <w:rFonts w:asciiTheme="minorEastAsia" w:hAnsiTheme="minorEastAsia" w:cstheme="minorEastAsia"/>
          <w:kern w:val="0"/>
          <w:sz w:val="26"/>
          <w:szCs w:val="26"/>
        </w:rPr>
        <w:t>4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年3月1日—202</w:t>
      </w:r>
      <w:r>
        <w:rPr>
          <w:rFonts w:asciiTheme="minorEastAsia" w:hAnsiTheme="minorEastAsia" w:cstheme="minorEastAsia"/>
          <w:kern w:val="0"/>
          <w:sz w:val="26"/>
          <w:szCs w:val="26"/>
        </w:rPr>
        <w:t>4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年5月15日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六、申请流程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="Arial" w:hAnsi="Arial" w:eastAsia="宋体" w:cs="Arial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  <w:lang w:val="en-US" w:eastAsia="zh-CN"/>
        </w:rPr>
        <w:t xml:space="preserve">1. </w:t>
      </w:r>
      <w:r>
        <w:rPr>
          <w:rFonts w:hint="eastAsia" w:ascii="Arial" w:hAnsi="Arial" w:eastAsia="宋体" w:cs="Arial"/>
          <w:kern w:val="0"/>
          <w:sz w:val="26"/>
          <w:szCs w:val="26"/>
        </w:rPr>
        <w:t>所有申请者</w:t>
      </w:r>
      <w:r>
        <w:rPr>
          <w:rFonts w:hint="eastAsia" w:ascii="Arial" w:hAnsi="Arial" w:eastAsia="宋体" w:cs="Arial"/>
          <w:kern w:val="0"/>
          <w:sz w:val="26"/>
          <w:szCs w:val="26"/>
          <w:lang w:val="en-US" w:eastAsia="zh-CN"/>
        </w:rPr>
        <w:t>需</w:t>
      </w:r>
      <w:r>
        <w:rPr>
          <w:rFonts w:hint="eastAsia" w:ascii="Arial" w:hAnsi="Arial" w:eastAsia="宋体" w:cs="Arial"/>
          <w:kern w:val="0"/>
          <w:sz w:val="26"/>
          <w:szCs w:val="26"/>
        </w:rPr>
        <w:t>注册并登录国际中文教师奖学金报名网站 </w:t>
      </w:r>
      <w:r>
        <w:rPr>
          <w:rFonts w:hint="eastAsia" w:ascii="Arial" w:hAnsi="Arial" w:eastAsia="宋体" w:cs="Arial"/>
          <w:kern w:val="0"/>
          <w:sz w:val="26"/>
          <w:szCs w:val="26"/>
          <w:lang w:eastAsia="zh-CN"/>
        </w:rPr>
        <w:t>（</w:t>
      </w:r>
      <w:r>
        <w:rPr>
          <w:rFonts w:hint="eastAsia" w:ascii="Arial" w:hAnsi="Arial" w:eastAsia="宋体" w:cs="Arial"/>
          <w:kern w:val="0"/>
          <w:sz w:val="26"/>
          <w:szCs w:val="26"/>
        </w:rPr>
        <w:t>cis.chinese.cn</w:t>
      </w:r>
      <w:r>
        <w:rPr>
          <w:rFonts w:hint="eastAsia" w:ascii="Arial" w:hAnsi="Arial" w:eastAsia="宋体" w:cs="Arial"/>
          <w:kern w:val="0"/>
          <w:sz w:val="26"/>
          <w:szCs w:val="26"/>
          <w:lang w:eastAsia="zh-CN"/>
        </w:rPr>
        <w:t>）</w:t>
      </w:r>
      <w:r>
        <w:rPr>
          <w:rFonts w:hint="eastAsia" w:ascii="Arial" w:hAnsi="Arial" w:eastAsia="宋体" w:cs="Arial"/>
          <w:kern w:val="0"/>
          <w:sz w:val="26"/>
          <w:szCs w:val="26"/>
        </w:rPr>
        <w:t>进行申请，同时注册并登录天津大学国际学生在线申请系统</w:t>
      </w:r>
      <w:r>
        <w:rPr>
          <w:rFonts w:hint="eastAsia" w:ascii="Arial" w:hAnsi="Arial" w:eastAsia="宋体" w:cs="Arial"/>
          <w:color w:val="000000" w:themeColor="text1"/>
          <w:kern w:val="0"/>
          <w:sz w:val="26"/>
          <w:szCs w:val="26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Arial" w:hAnsi="Arial" w:eastAsia="宋体" w:cs="Arial"/>
          <w:kern w:val="0"/>
          <w:sz w:val="26"/>
          <w:szCs w:val="26"/>
          <w:lang w:val="en-US" w:eastAsia="zh-CN"/>
        </w:rPr>
        <w:t>tju.at0086.cn/student</w:t>
      </w:r>
      <w:r>
        <w:rPr>
          <w:rFonts w:hint="eastAsia" w:ascii="Arial" w:hAnsi="Arial" w:eastAsia="宋体" w:cs="Arial"/>
          <w:color w:val="000000" w:themeColor="text1"/>
          <w:kern w:val="0"/>
          <w:sz w:val="26"/>
          <w:szCs w:val="26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Arial" w:hAnsi="Arial" w:eastAsia="宋体" w:cs="Arial"/>
          <w:kern w:val="0"/>
          <w:sz w:val="26"/>
          <w:szCs w:val="26"/>
        </w:rPr>
        <w:t>进行申请。具体操作如下：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Arial" w:hAnsi="Arial" w:eastAsia="宋体" w:cs="Arial"/>
          <w:b/>
          <w:bCs/>
          <w:kern w:val="0"/>
          <w:sz w:val="26"/>
          <w:szCs w:val="26"/>
        </w:rPr>
      </w:pPr>
      <w:r>
        <w:rPr>
          <w:rFonts w:hint="eastAsia" w:ascii="Arial" w:hAnsi="Arial" w:eastAsia="宋体" w:cs="Arial"/>
          <w:b/>
          <w:bCs/>
          <w:kern w:val="0"/>
          <w:sz w:val="26"/>
          <w:szCs w:val="26"/>
        </w:rPr>
        <w:t>国际中文教师奖学金</w:t>
      </w:r>
      <w:r>
        <w:rPr>
          <w:rFonts w:hint="eastAsia" w:ascii="Arial" w:hAnsi="Arial" w:eastAsia="宋体" w:cs="Arial"/>
          <w:b/>
          <w:bCs/>
          <w:kern w:val="0"/>
          <w:sz w:val="26"/>
          <w:szCs w:val="26"/>
          <w:lang w:val="en-US" w:eastAsia="zh-CN"/>
        </w:rPr>
        <w:t>申请</w:t>
      </w:r>
      <w:r>
        <w:rPr>
          <w:rFonts w:hint="eastAsia" w:ascii="Arial" w:hAnsi="Arial" w:eastAsia="宋体" w:cs="Arial"/>
          <w:b/>
          <w:bCs/>
          <w:kern w:val="0"/>
          <w:sz w:val="26"/>
          <w:szCs w:val="26"/>
        </w:rPr>
        <w:t>网站操作流程：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自202</w:t>
      </w:r>
      <w:r>
        <w:rPr>
          <w:rFonts w:asciiTheme="minorEastAsia" w:hAnsiTheme="minorEastAsia" w:cstheme="minorEastAsia"/>
          <w:kern w:val="0"/>
          <w:sz w:val="26"/>
          <w:szCs w:val="26"/>
        </w:rPr>
        <w:t>4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年3月1日起，申请者可登录国际中文教师奖学金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val="en-US" w:eastAsia="zh-CN"/>
        </w:rPr>
        <w:t>申请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网站</w:t>
      </w:r>
      <w:r>
        <w:rPr>
          <w:rFonts w:hint="eastAsia" w:ascii="Arial" w:hAnsi="Arial" w:eastAsia="宋体" w:cs="Arial"/>
          <w:kern w:val="0"/>
          <w:sz w:val="26"/>
          <w:szCs w:val="26"/>
          <w:lang w:eastAsia="zh-CN"/>
        </w:rPr>
        <w:t>（</w:t>
      </w:r>
      <w:r>
        <w:rPr>
          <w:rFonts w:hint="eastAsia" w:ascii="Arial" w:hAnsi="Arial" w:eastAsia="宋体" w:cs="Arial"/>
          <w:kern w:val="0"/>
          <w:sz w:val="26"/>
          <w:szCs w:val="26"/>
        </w:rPr>
        <w:t>cis.chinese.cn</w:t>
      </w:r>
      <w:r>
        <w:rPr>
          <w:rFonts w:hint="eastAsia" w:ascii="Arial" w:hAnsi="Arial" w:eastAsia="宋体" w:cs="Arial"/>
          <w:kern w:val="0"/>
          <w:sz w:val="26"/>
          <w:szCs w:val="26"/>
          <w:lang w:eastAsia="zh-CN"/>
        </w:rPr>
        <w:t>）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注册账户、查询推荐机构并选择</w:t>
      </w:r>
      <w:r>
        <w:rPr>
          <w:rFonts w:hint="eastAsia" w:asciiTheme="minorEastAsia" w:hAnsiTheme="minorEastAsia" w:cstheme="minorEastAsia"/>
          <w:b/>
          <w:bCs/>
          <w:kern w:val="0"/>
          <w:sz w:val="26"/>
          <w:szCs w:val="26"/>
        </w:rPr>
        <w:t>天津大学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作为接收院校（奖学金项目类别：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val="en-US" w:eastAsia="zh-CN"/>
        </w:rPr>
        <w:t>选择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“中文+跨境电商”本科项目，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val="en-US" w:eastAsia="zh-CN"/>
        </w:rPr>
        <w:t>并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点击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val="en-US" w:eastAsia="zh-CN"/>
        </w:rPr>
        <w:t>选择“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合作院校国际中文教师奖学金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eastAsia="zh-CN"/>
        </w:rPr>
        <w:t>”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前的勾选框）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eastAsia="zh-CN"/>
        </w:rPr>
        <w:t>，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在线填写、提交申请材料并按要求附上有关证明材料的电子扫描件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Theme="minorEastAsia" w:hAnsiTheme="minorEastAsia" w:cstheme="minorEastAsia"/>
          <w:b/>
          <w:bCs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b/>
          <w:bCs/>
          <w:kern w:val="0"/>
          <w:sz w:val="26"/>
          <w:szCs w:val="26"/>
        </w:rPr>
        <w:t>天津</w:t>
      </w:r>
      <w:r>
        <w:rPr>
          <w:rFonts w:asciiTheme="minorEastAsia" w:hAnsiTheme="minorEastAsia" w:cstheme="minorEastAsia"/>
          <w:b/>
          <w:bCs/>
          <w:kern w:val="0"/>
          <w:sz w:val="26"/>
          <w:szCs w:val="26"/>
        </w:rPr>
        <w:t>大学国际学生在线</w:t>
      </w:r>
      <w:r>
        <w:rPr>
          <w:rFonts w:hint="eastAsia" w:asciiTheme="minorEastAsia" w:hAnsiTheme="minorEastAsia" w:cstheme="minorEastAsia"/>
          <w:b/>
          <w:bCs/>
          <w:kern w:val="0"/>
          <w:sz w:val="26"/>
          <w:szCs w:val="26"/>
          <w:lang w:val="en-US" w:eastAsia="zh-CN"/>
        </w:rPr>
        <w:t>申请系统</w:t>
      </w:r>
      <w:r>
        <w:rPr>
          <w:rFonts w:asciiTheme="minorEastAsia" w:hAnsiTheme="minorEastAsia" w:cstheme="minorEastAsia"/>
          <w:b/>
          <w:bCs/>
          <w:kern w:val="0"/>
          <w:sz w:val="26"/>
          <w:szCs w:val="26"/>
        </w:rPr>
        <w:t>操作流程</w:t>
      </w:r>
      <w:r>
        <w:rPr>
          <w:rFonts w:hint="eastAsia" w:asciiTheme="minorEastAsia" w:hAnsiTheme="minorEastAsia" w:cstheme="minorEastAsia"/>
          <w:b/>
          <w:bCs/>
          <w:kern w:val="0"/>
          <w:sz w:val="26"/>
          <w:szCs w:val="26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登录天津大学国际学生在线申请系统</w:t>
      </w:r>
      <w:r>
        <w:rPr>
          <w:rFonts w:hint="eastAsia" w:ascii="Arial" w:hAnsi="Arial" w:eastAsia="宋体" w:cs="Arial"/>
          <w:color w:val="000000" w:themeColor="text1"/>
          <w:kern w:val="0"/>
          <w:sz w:val="26"/>
          <w:szCs w:val="26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Arial" w:hAnsi="Arial" w:eastAsia="宋体" w:cs="Arial"/>
          <w:kern w:val="0"/>
          <w:sz w:val="26"/>
          <w:szCs w:val="26"/>
          <w:lang w:val="en-US" w:eastAsia="zh-CN"/>
        </w:rPr>
        <w:t>tju.at0086.cn/student</w:t>
      </w:r>
      <w:r>
        <w:rPr>
          <w:rFonts w:hint="eastAsia" w:ascii="Arial" w:hAnsi="Arial" w:eastAsia="宋体" w:cs="Arial"/>
          <w:color w:val="000000" w:themeColor="text1"/>
          <w:kern w:val="0"/>
          <w:sz w:val="26"/>
          <w:szCs w:val="26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注册账户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eastAsia="zh-CN"/>
        </w:rPr>
        <w:t>、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在线填写个人信息、提交申请材料并按要求附上有关证明材料的电子扫描件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2. 语合中心将委托专家组进行集中评审，于入学前约3个月完成奖学金评审工作，公布评审结果；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3. 申请者可在线查看申请进程、审核意见与奖学金评审结果。获奖者可在线打印获奖证书；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4. 天津大学将根据语合中心评审结果与奖学金获得者确认录取；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5. 奖学金获得者需根据天津大学录取通知书规定的时间、方式和程序入学报到。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七、申请材料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1. 护照照片页扫描件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2. HSK、HSKK 成绩报告（有效期两年）扫描件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3. 推荐机构负责人的推荐信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>提供经过公证的最高学历证明（在读学生提供毕业预期证明）和在校学习成绩单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hint="eastAsia" w:asciiTheme="minorEastAsia" w:hAnsiTheme="minorEastAsia" w:eastAsiaTheme="minorEastAsia" w:cstheme="minorEastAsia"/>
          <w:kern w:val="0"/>
          <w:sz w:val="26"/>
          <w:szCs w:val="26"/>
          <w:lang w:eastAsia="zh-CN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无犯罪记录证明。通常应为提交申请之日前6个月以内的证明文件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  <w:u w:val="single"/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6"/>
          <w:szCs w:val="26"/>
          <w:lang w:val="en-US" w:eastAsia="zh-CN"/>
          <w14:textFill>
            <w14:solidFill>
              <w14:schemeClr w14:val="tx1"/>
            </w14:solidFill>
          </w14:textFill>
        </w:rPr>
        <w:t>6.《外国人体格检查表》。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申请表须用英文填写，申请人应严格按照表中要求的项目进行检查。缺项、未贴有本人照片或照片上未盖骑缝章、无医师和医院签字盖章的检查表无效。鉴于检查结果有效期为6个月，请申请人据此确定本人进行体检的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注：上述材料如非中文或英文版本，需提供相应的公证文件。无犯罪记录证明、《外国人体格检查表》请与护照照片页扫描件一并上传至申请表的“基本信息-护照首页上传”处。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八、注意事项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1. 申请材料不完整或不符合招生条件的，概不受理。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2. 申请材料弄虚作假，或非本人填写提交的，一经查实，申请资格将被取消。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 xml:space="preserve">3. </w:t>
      </w:r>
      <w:r>
        <w:rPr>
          <w:rFonts w:hint="eastAsia" w:asciiTheme="minorEastAsia" w:hAnsiTheme="minorEastAsia" w:cstheme="minorEastAsia"/>
          <w:kern w:val="0"/>
          <w:sz w:val="26"/>
          <w:szCs w:val="26"/>
          <w:lang w:val="en-US" w:eastAsia="zh-CN"/>
        </w:rPr>
        <w:t>奖学金获得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者因故不能报到，应在报到日前15天书面告知我校并注明原因。无故未报到者，取消奖学金资格。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4. 入学体检不合格者，或中途退学、休学者，奖学金资格将被取消。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kern w:val="0"/>
          <w:sz w:val="28"/>
          <w:szCs w:val="28"/>
        </w:rPr>
        <w:t>九、联系方式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天津大学国际教育学院孔子学院办公室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 xml:space="preserve">地址：中国天津市南开区卫津路92号 300072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电话：86-22-27403107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传真：86-22-27406147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E-mail：CISTJU@163.com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0" w:firstLineChars="200"/>
        <w:rPr>
          <w:rFonts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>网址：</w:t>
      </w:r>
      <w:r>
        <w:fldChar w:fldCharType="begin"/>
      </w:r>
      <w:r>
        <w:instrText xml:space="preserve"> HYPERLINK "http://sie.tju.edu.cn/"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http://sie.tju.edu.cn/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Theme="minorEastAsia" w:hAnsiTheme="minorEastAsia" w:cstheme="minorEastAsia"/>
          <w:kern w:val="0"/>
          <w:sz w:val="26"/>
          <w:szCs w:val="26"/>
        </w:rPr>
      </w:pPr>
      <w:r>
        <w:rPr>
          <w:rFonts w:hint="eastAsia" w:asciiTheme="minorEastAsia" w:hAnsiTheme="minorEastAsia" w:cstheme="minorEastAsia"/>
          <w:kern w:val="0"/>
          <w:sz w:val="26"/>
          <w:szCs w:val="26"/>
        </w:rPr>
        <w:t xml:space="preserve">      </w:t>
      </w:r>
      <w:r>
        <w:fldChar w:fldCharType="begin"/>
      </w:r>
      <w:r>
        <w:instrText xml:space="preserve"> HYPERLINK "http://www.tju.edu.cn/" </w:instrText>
      </w:r>
      <w:r>
        <w:fldChar w:fldCharType="separate"/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t>http://www.tju.edu.cn</w:t>
      </w:r>
      <w:r>
        <w:rPr>
          <w:rFonts w:hint="eastAsia" w:asciiTheme="minorEastAsia" w:hAnsiTheme="minorEastAsia" w:cstheme="minorEastAsia"/>
          <w:kern w:val="0"/>
          <w:sz w:val="26"/>
          <w:szCs w:val="26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lMmE0ZmMyMTMwYTMyYTUzNzczMGY1OWI5NmI2ZDIifQ=="/>
  </w:docVars>
  <w:rsids>
    <w:rsidRoot w:val="00C92D62"/>
    <w:rsid w:val="000837F5"/>
    <w:rsid w:val="000C21A5"/>
    <w:rsid w:val="00100AD1"/>
    <w:rsid w:val="001226D6"/>
    <w:rsid w:val="00132904"/>
    <w:rsid w:val="00196C26"/>
    <w:rsid w:val="001A34FB"/>
    <w:rsid w:val="001E32AF"/>
    <w:rsid w:val="001E66C8"/>
    <w:rsid w:val="001F51EC"/>
    <w:rsid w:val="00201227"/>
    <w:rsid w:val="00234CE6"/>
    <w:rsid w:val="0023628A"/>
    <w:rsid w:val="002771C1"/>
    <w:rsid w:val="00281086"/>
    <w:rsid w:val="002F7775"/>
    <w:rsid w:val="00317FF3"/>
    <w:rsid w:val="003327E4"/>
    <w:rsid w:val="003363F6"/>
    <w:rsid w:val="00342917"/>
    <w:rsid w:val="00352734"/>
    <w:rsid w:val="0035407C"/>
    <w:rsid w:val="00354D00"/>
    <w:rsid w:val="003A61AA"/>
    <w:rsid w:val="003B0F2B"/>
    <w:rsid w:val="00401DC9"/>
    <w:rsid w:val="00426869"/>
    <w:rsid w:val="00431F56"/>
    <w:rsid w:val="00436282"/>
    <w:rsid w:val="00450074"/>
    <w:rsid w:val="004512E9"/>
    <w:rsid w:val="00463D0F"/>
    <w:rsid w:val="004940F7"/>
    <w:rsid w:val="004A011E"/>
    <w:rsid w:val="004A37EF"/>
    <w:rsid w:val="004D653A"/>
    <w:rsid w:val="004E4762"/>
    <w:rsid w:val="004E4FE7"/>
    <w:rsid w:val="004F1004"/>
    <w:rsid w:val="00522FD8"/>
    <w:rsid w:val="005241AC"/>
    <w:rsid w:val="0052659F"/>
    <w:rsid w:val="005462CE"/>
    <w:rsid w:val="005633AB"/>
    <w:rsid w:val="00585413"/>
    <w:rsid w:val="0059110D"/>
    <w:rsid w:val="005A45DD"/>
    <w:rsid w:val="005B64FA"/>
    <w:rsid w:val="005C0D61"/>
    <w:rsid w:val="005C4248"/>
    <w:rsid w:val="005D504B"/>
    <w:rsid w:val="00601C39"/>
    <w:rsid w:val="0061272A"/>
    <w:rsid w:val="006468A8"/>
    <w:rsid w:val="00650730"/>
    <w:rsid w:val="00657749"/>
    <w:rsid w:val="00682FAF"/>
    <w:rsid w:val="00687E13"/>
    <w:rsid w:val="00692EA6"/>
    <w:rsid w:val="006A72C3"/>
    <w:rsid w:val="006C2E1C"/>
    <w:rsid w:val="006C3CD9"/>
    <w:rsid w:val="006D12B1"/>
    <w:rsid w:val="00716F5F"/>
    <w:rsid w:val="0072116C"/>
    <w:rsid w:val="00722E85"/>
    <w:rsid w:val="00741B1F"/>
    <w:rsid w:val="00746AAE"/>
    <w:rsid w:val="00760CA6"/>
    <w:rsid w:val="00781199"/>
    <w:rsid w:val="00782D43"/>
    <w:rsid w:val="007C41CE"/>
    <w:rsid w:val="00861144"/>
    <w:rsid w:val="008819C5"/>
    <w:rsid w:val="008914E1"/>
    <w:rsid w:val="008A26CA"/>
    <w:rsid w:val="008A4EA8"/>
    <w:rsid w:val="008A5399"/>
    <w:rsid w:val="008C30FD"/>
    <w:rsid w:val="008C38C6"/>
    <w:rsid w:val="008C7650"/>
    <w:rsid w:val="008D4B03"/>
    <w:rsid w:val="0090523D"/>
    <w:rsid w:val="00941ADB"/>
    <w:rsid w:val="00981AA2"/>
    <w:rsid w:val="00984BB3"/>
    <w:rsid w:val="00986302"/>
    <w:rsid w:val="00991C49"/>
    <w:rsid w:val="009A0505"/>
    <w:rsid w:val="009A1756"/>
    <w:rsid w:val="009A680B"/>
    <w:rsid w:val="009A7AC1"/>
    <w:rsid w:val="009D3F3B"/>
    <w:rsid w:val="009E2FA5"/>
    <w:rsid w:val="00A26039"/>
    <w:rsid w:val="00A62C1E"/>
    <w:rsid w:val="00A84CA8"/>
    <w:rsid w:val="00A97DC0"/>
    <w:rsid w:val="00AC47C5"/>
    <w:rsid w:val="00AE1644"/>
    <w:rsid w:val="00B2690B"/>
    <w:rsid w:val="00B95076"/>
    <w:rsid w:val="00BA7FC7"/>
    <w:rsid w:val="00BC2A06"/>
    <w:rsid w:val="00C02646"/>
    <w:rsid w:val="00C32D44"/>
    <w:rsid w:val="00C3610F"/>
    <w:rsid w:val="00C615B6"/>
    <w:rsid w:val="00C8538F"/>
    <w:rsid w:val="00C92661"/>
    <w:rsid w:val="00C92D62"/>
    <w:rsid w:val="00CB0708"/>
    <w:rsid w:val="00CC49F0"/>
    <w:rsid w:val="00CE2ADE"/>
    <w:rsid w:val="00D00200"/>
    <w:rsid w:val="00D22A0E"/>
    <w:rsid w:val="00D27AC0"/>
    <w:rsid w:val="00D4006C"/>
    <w:rsid w:val="00D4118B"/>
    <w:rsid w:val="00D439E0"/>
    <w:rsid w:val="00D62BA9"/>
    <w:rsid w:val="00D912BC"/>
    <w:rsid w:val="00E146FF"/>
    <w:rsid w:val="00E245A7"/>
    <w:rsid w:val="00E25785"/>
    <w:rsid w:val="00E34EE7"/>
    <w:rsid w:val="00E54DB7"/>
    <w:rsid w:val="00E62F8F"/>
    <w:rsid w:val="00E76DB3"/>
    <w:rsid w:val="00E8199E"/>
    <w:rsid w:val="00EB19F7"/>
    <w:rsid w:val="00EF656F"/>
    <w:rsid w:val="00F17DE2"/>
    <w:rsid w:val="00F40027"/>
    <w:rsid w:val="00F417E5"/>
    <w:rsid w:val="00F50AD9"/>
    <w:rsid w:val="00F871E1"/>
    <w:rsid w:val="00FB4F01"/>
    <w:rsid w:val="00FB57A1"/>
    <w:rsid w:val="00FD138C"/>
    <w:rsid w:val="0D3A51C3"/>
    <w:rsid w:val="276A11C1"/>
    <w:rsid w:val="2BBA0560"/>
    <w:rsid w:val="2E001903"/>
    <w:rsid w:val="371A308C"/>
    <w:rsid w:val="386B5AD6"/>
    <w:rsid w:val="411E2466"/>
    <w:rsid w:val="4F7E133B"/>
    <w:rsid w:val="50E3659C"/>
    <w:rsid w:val="55F56E4D"/>
    <w:rsid w:val="5B623DC4"/>
    <w:rsid w:val="67B256EE"/>
    <w:rsid w:val="6EAA425C"/>
    <w:rsid w:val="70E6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rFonts w:hint="eastAsia" w:ascii="微软雅黑" w:hAnsi="微软雅黑" w:eastAsia="微软雅黑"/>
      <w:color w:val="888888"/>
      <w:u w:val="none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10">
    <w:name w:val="16"/>
    <w:basedOn w:val="6"/>
    <w:autoRedefine/>
    <w:qFormat/>
    <w:uiPriority w:val="0"/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fontstyle01"/>
    <w:basedOn w:val="6"/>
    <w:autoRedefine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3">
    <w:name w:val="fontstyle21"/>
    <w:basedOn w:val="6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14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No Spacing"/>
    <w:autoRedefine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358</Words>
  <Characters>2041</Characters>
  <Lines>17</Lines>
  <Paragraphs>4</Paragraphs>
  <TotalTime>18</TotalTime>
  <ScaleCrop>false</ScaleCrop>
  <LinksUpToDate>false</LinksUpToDate>
  <CharactersWithSpaces>2395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2024-01-04T02:27:00Z</dcterms:created>
  <dc:creator>xb21cn</dc:creator>
  <cp:lastModifiedBy>82534</cp:lastModifiedBy>
  <dcterms:modified xsi:type="dcterms:W3CDTF">2024-02-29T06:54:41Z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C2836E0BACA1419BA7B7926D270E2429_13</vt:lpwstr>
  </property>
</Properties>
</file>